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7A66" w14:textId="16E46628" w:rsidR="002B0035" w:rsidRDefault="002B0035" w:rsidP="002B003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74908AF" wp14:editId="38B32790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96530" cy="1819910"/>
            <wp:effectExtent l="0" t="0" r="0" b="8890"/>
            <wp:wrapTight wrapText="bothSides">
              <wp:wrapPolygon edited="0">
                <wp:start x="0" y="0"/>
                <wp:lineTo x="0" y="21479"/>
                <wp:lineTo x="21533" y="21479"/>
                <wp:lineTo x="21533" y="0"/>
                <wp:lineTo x="0" y="0"/>
              </wp:wrapPolygon>
            </wp:wrapTight>
            <wp:docPr id="1538404330" name="Picture 1" descr="A red white and blue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04330" name="Picture 1" descr="A red white and blue stripes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9" r="24350" b="13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530" cy="1819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A35D0" w14:textId="20396599" w:rsidR="00EC7173" w:rsidRPr="005C3CD5" w:rsidRDefault="00497E2F" w:rsidP="00070F85">
      <w:pPr>
        <w:pStyle w:val="Heading2"/>
        <w:jc w:val="center"/>
        <w:rPr>
          <w:rFonts w:cstheme="majorHAnsi"/>
          <w:b/>
          <w:bCs/>
          <w:color w:val="auto"/>
          <w:sz w:val="44"/>
          <w:szCs w:val="44"/>
        </w:rPr>
      </w:pPr>
      <w:r w:rsidRPr="005C3CD5">
        <w:rPr>
          <w:rFonts w:cstheme="majorHAnsi"/>
          <w:b/>
          <w:bCs/>
          <w:color w:val="auto"/>
          <w:sz w:val="44"/>
          <w:szCs w:val="44"/>
        </w:rPr>
        <w:t xml:space="preserve">Emissions Recall 67A </w:t>
      </w:r>
      <w:r w:rsidR="0042232F" w:rsidRPr="005C3CD5">
        <w:rPr>
          <w:rFonts w:cstheme="majorHAnsi"/>
          <w:b/>
          <w:bCs/>
          <w:color w:val="auto"/>
          <w:sz w:val="44"/>
          <w:szCs w:val="44"/>
        </w:rPr>
        <w:t>–</w:t>
      </w:r>
      <w:r w:rsidRPr="005C3CD5">
        <w:rPr>
          <w:rFonts w:cstheme="majorHAnsi"/>
          <w:b/>
          <w:bCs/>
          <w:color w:val="auto"/>
          <w:sz w:val="44"/>
          <w:szCs w:val="44"/>
        </w:rPr>
        <w:t xml:space="preserve"> </w:t>
      </w:r>
      <w:r w:rsidR="0042232F" w:rsidRPr="005C3CD5">
        <w:rPr>
          <w:rFonts w:cstheme="majorHAnsi"/>
          <w:b/>
          <w:bCs/>
          <w:color w:val="auto"/>
          <w:sz w:val="44"/>
          <w:szCs w:val="44"/>
        </w:rPr>
        <w:t>Technician Talking Points</w:t>
      </w:r>
    </w:p>
    <w:p w14:paraId="228BB584" w14:textId="5DC3C3B4" w:rsidR="00BD1A43" w:rsidRPr="002847B2" w:rsidRDefault="00BD1A43" w:rsidP="00BC6E6B">
      <w:pPr>
        <w:pStyle w:val="ListNumber"/>
        <w:numPr>
          <w:ilvl w:val="0"/>
          <w:numId w:val="0"/>
        </w:numPr>
        <w:spacing w:line="360" w:lineRule="auto"/>
        <w:rPr>
          <w:rFonts w:cstheme="majorBidi"/>
          <w:b/>
          <w:bCs/>
        </w:rPr>
      </w:pPr>
    </w:p>
    <w:p w14:paraId="5B29B1EE" w14:textId="77777777" w:rsidR="00BC6E6B" w:rsidRPr="00BC6E6B" w:rsidRDefault="00AD6019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>
        <w:rPr>
          <w:rFonts w:cstheme="majorBidi"/>
          <w:lang w:val="en-CA"/>
        </w:rPr>
        <w:pict w14:anchorId="6E720DE7">
          <v:rect id="_x0000_i1025" style="width:0;height:1.5pt" o:hralign="center" o:hrstd="t" o:hr="t" fillcolor="#a0a0a0" stroked="f"/>
        </w:pict>
      </w:r>
    </w:p>
    <w:p w14:paraId="699BD81E" w14:textId="0949FA2A" w:rsidR="00BC6E6B" w:rsidRPr="00BC6E6B" w:rsidRDefault="00BC6E6B" w:rsidP="006274B8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b/>
          <w:bCs/>
          <w:sz w:val="28"/>
          <w:szCs w:val="28"/>
          <w:lang w:val="en-CA"/>
        </w:rPr>
        <w:t>Overview</w:t>
      </w:r>
      <w:r w:rsidRPr="00BC6E6B">
        <w:rPr>
          <w:rFonts w:cstheme="majorBidi"/>
          <w:lang w:val="en-CA"/>
        </w:rPr>
        <w:br/>
        <w:t>Cummins and Stellantis are recalling 2013–2018 Ram 2500/3500 trucks with 6.7L Cummins Turbo Diesel engines.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Purpose:</w:t>
      </w:r>
      <w:r w:rsidRPr="00BC6E6B">
        <w:rPr>
          <w:rFonts w:cstheme="majorBidi"/>
          <w:lang w:val="en-CA"/>
        </w:rPr>
        <w:t xml:space="preserve"> Update engine software to improve emissions</w:t>
      </w:r>
      <w:r w:rsidR="008D4264">
        <w:rPr>
          <w:rFonts w:cstheme="majorBidi"/>
          <w:lang w:val="en-CA"/>
        </w:rPr>
        <w:t xml:space="preserve"> performance</w:t>
      </w:r>
      <w:r w:rsidRPr="00BC6E6B">
        <w:rPr>
          <w:rFonts w:cstheme="majorBidi"/>
          <w:lang w:val="en-CA"/>
        </w:rPr>
        <w:t xml:space="preserve"> and maintain long-term </w:t>
      </w:r>
      <w:r w:rsidR="008D4264" w:rsidRPr="00BC6E6B">
        <w:rPr>
          <w:rFonts w:cstheme="majorBidi"/>
          <w:lang w:val="en-CA"/>
        </w:rPr>
        <w:t>compliance</w:t>
      </w:r>
      <w:r w:rsidRPr="00BC6E6B">
        <w:rPr>
          <w:rFonts w:cstheme="majorBidi"/>
          <w:lang w:val="en-CA"/>
        </w:rPr>
        <w:t>.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Key Facts:</w:t>
      </w:r>
    </w:p>
    <w:p w14:paraId="1ABEDCE1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Software update increases Diesel Exhaust Fluid (DEF) injection under certain conditions to reduce NOx emissions.</w:t>
      </w:r>
    </w:p>
    <w:p w14:paraId="272C5F62" w14:textId="77777777" w:rsidR="00BC6E6B" w:rsidRPr="00BC6E6B" w:rsidRDefault="00BC6E6B" w:rsidP="004D25C6">
      <w:pPr>
        <w:pStyle w:val="ListNumber"/>
        <w:numPr>
          <w:ilvl w:val="0"/>
          <w:numId w:val="39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No parts required</w:t>
      </w:r>
    </w:p>
    <w:p w14:paraId="6C53FC8E" w14:textId="77777777" w:rsidR="00BC6E6B" w:rsidRPr="00BC6E6B" w:rsidRDefault="00BC6E6B" w:rsidP="004D25C6">
      <w:pPr>
        <w:pStyle w:val="ListNumber"/>
        <w:numPr>
          <w:ilvl w:val="0"/>
          <w:numId w:val="39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No impact on torque, responsiveness, or horsepower</w:t>
      </w:r>
    </w:p>
    <w:p w14:paraId="6D0CB823" w14:textId="77777777" w:rsidR="00BC6E6B" w:rsidRPr="00BC6E6B" w:rsidRDefault="00BC6E6B" w:rsidP="004D25C6">
      <w:pPr>
        <w:pStyle w:val="ListNumber"/>
        <w:numPr>
          <w:ilvl w:val="0"/>
          <w:numId w:val="39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Takes about 1 hour</w:t>
      </w:r>
    </w:p>
    <w:p w14:paraId="1C010DEE" w14:textId="77777777" w:rsidR="00BC6E6B" w:rsidRPr="00BC6E6B" w:rsidRDefault="00AD6019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>
        <w:rPr>
          <w:rFonts w:cstheme="majorBidi"/>
          <w:lang w:val="en-CA"/>
        </w:rPr>
        <w:pict w14:anchorId="288C522D">
          <v:rect id="_x0000_i1026" style="width:0;height:1.5pt" o:hralign="center" o:hrstd="t" o:hr="t" fillcolor="#a0a0a0" stroked="f"/>
        </w:pict>
      </w:r>
    </w:p>
    <w:p w14:paraId="6F8016A2" w14:textId="77777777" w:rsidR="00BC6E6B" w:rsidRPr="00BC6E6B" w:rsidRDefault="00BC6E6B" w:rsidP="006274B8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sz w:val="28"/>
          <w:szCs w:val="28"/>
          <w:lang w:val="en-CA"/>
        </w:rPr>
      </w:pPr>
      <w:r w:rsidRPr="00BC6E6B">
        <w:rPr>
          <w:rFonts w:cstheme="majorBidi"/>
          <w:b/>
          <w:bCs/>
          <w:sz w:val="28"/>
          <w:szCs w:val="28"/>
          <w:lang w:val="en-CA"/>
        </w:rPr>
        <w:t>Eligible Vehicles</w:t>
      </w:r>
    </w:p>
    <w:p w14:paraId="1FF14761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Ram 2500 &amp; 3500 with 6.7L Cummins Turbo Diesel (ETK)</w:t>
      </w:r>
    </w:p>
    <w:p w14:paraId="064C17E7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color w:val="FF0000"/>
          <w:lang w:val="en-CA"/>
        </w:rPr>
        <w:t>Transmissions</w:t>
      </w:r>
      <w:r w:rsidRPr="00BC6E6B">
        <w:rPr>
          <w:rFonts w:cstheme="majorBidi"/>
          <w:lang w:val="en-CA"/>
        </w:rPr>
        <w:t>: G65 manual (DEG), 68RFE auto (DG7), Aisin auto (DF2)</w:t>
      </w:r>
    </w:p>
    <w:p w14:paraId="303DAD38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color w:val="FF0000"/>
          <w:lang w:val="en-CA"/>
        </w:rPr>
        <w:t xml:space="preserve">Model years: </w:t>
      </w:r>
      <w:r w:rsidRPr="00BC6E6B">
        <w:rPr>
          <w:rFonts w:cstheme="majorBidi"/>
          <w:lang w:val="en-CA"/>
        </w:rPr>
        <w:t>2013–2018</w:t>
      </w:r>
    </w:p>
    <w:p w14:paraId="492B0EF1" w14:textId="77777777" w:rsidR="00BC6E6B" w:rsidRPr="00BC6E6B" w:rsidRDefault="00AD6019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>
        <w:rPr>
          <w:rFonts w:cstheme="majorBidi"/>
          <w:lang w:val="en-CA"/>
        </w:rPr>
        <w:pict w14:anchorId="2A395A8C">
          <v:rect id="_x0000_i1027" style="width:0;height:1.5pt" o:hralign="center" o:hrstd="t" o:hr="t" fillcolor="#a0a0a0" stroked="f"/>
        </w:pict>
      </w:r>
    </w:p>
    <w:p w14:paraId="13E905FA" w14:textId="77777777" w:rsidR="00BC6E6B" w:rsidRPr="00BC6E6B" w:rsidRDefault="00BC6E6B" w:rsidP="006274B8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b/>
          <w:bCs/>
          <w:sz w:val="28"/>
          <w:szCs w:val="28"/>
          <w:lang w:val="en-CA"/>
        </w:rPr>
        <w:t>Customer Benefits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color w:val="FF0000"/>
          <w:lang w:val="en-CA"/>
        </w:rPr>
        <w:t>Extended Warranty:</w:t>
      </w:r>
    </w:p>
    <w:p w14:paraId="6D96F3CD" w14:textId="77777777" w:rsidR="00BC6E6B" w:rsidRPr="00BC6E6B" w:rsidRDefault="00BC6E6B" w:rsidP="002F79B2">
      <w:pPr>
        <w:pStyle w:val="ListNumber"/>
        <w:numPr>
          <w:ilvl w:val="0"/>
          <w:numId w:val="40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Covers emissions and aftertreatment components (catalysts, sensors, DEF system)</w:t>
      </w:r>
    </w:p>
    <w:p w14:paraId="5313F137" w14:textId="53031D87" w:rsidR="00BC6E6B" w:rsidRPr="00BC6E6B" w:rsidRDefault="00745413" w:rsidP="004D1BA6">
      <w:pPr>
        <w:pStyle w:val="ListNumber"/>
        <w:numPr>
          <w:ilvl w:val="0"/>
          <w:numId w:val="40"/>
        </w:numPr>
        <w:spacing w:line="360" w:lineRule="auto"/>
        <w:rPr>
          <w:rFonts w:cstheme="majorBidi"/>
          <w:lang w:val="en-CA"/>
        </w:rPr>
      </w:pPr>
      <w:r w:rsidRPr="00745413">
        <w:rPr>
          <w:rFonts w:cstheme="majorBidi"/>
          <w:lang w:val="en-CA"/>
        </w:rPr>
        <w:t xml:space="preserve">Coverage period is the greater </w:t>
      </w:r>
      <w:r w:rsidR="007E3857" w:rsidRPr="00745413">
        <w:rPr>
          <w:rFonts w:cstheme="majorBidi"/>
          <w:lang w:val="en-CA"/>
        </w:rPr>
        <w:t>of</w:t>
      </w:r>
      <w:r w:rsidR="004D1BA6">
        <w:rPr>
          <w:rFonts w:cstheme="majorBidi"/>
          <w:lang w:val="en-CA"/>
        </w:rPr>
        <w:t xml:space="preserve"> </w:t>
      </w:r>
      <w:r w:rsidR="00BC6E6B" w:rsidRPr="00BC6E6B">
        <w:rPr>
          <w:rFonts w:cstheme="majorBidi"/>
          <w:lang w:val="en-CA"/>
        </w:rPr>
        <w:t>10 years/120,000 miles from in-service date OR 4 years/48,000 miles from recall completion</w:t>
      </w:r>
    </w:p>
    <w:p w14:paraId="3F199AA1" w14:textId="77777777" w:rsidR="00BC6E6B" w:rsidRPr="00BC6E6B" w:rsidRDefault="00BC6E6B" w:rsidP="002F79B2">
      <w:pPr>
        <w:pStyle w:val="ListNumber"/>
        <w:numPr>
          <w:ilvl w:val="0"/>
          <w:numId w:val="40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Includes parts and labor for covered repairs</w:t>
      </w:r>
    </w:p>
    <w:p w14:paraId="3004E911" w14:textId="5C06AE8B" w:rsidR="00931628" w:rsidRPr="00BC6E6B" w:rsidRDefault="00931628" w:rsidP="002F79B2">
      <w:pPr>
        <w:pStyle w:val="ListNumber"/>
        <w:numPr>
          <w:ilvl w:val="0"/>
          <w:numId w:val="40"/>
        </w:numPr>
        <w:spacing w:line="360" w:lineRule="auto"/>
        <w:rPr>
          <w:rFonts w:cstheme="majorBidi"/>
          <w:lang w:val="en-CA"/>
        </w:rPr>
      </w:pPr>
      <w:r w:rsidRPr="00931628">
        <w:rPr>
          <w:rFonts w:cstheme="majorBidi"/>
          <w:i/>
          <w:iCs/>
          <w:lang w:val="en-CA"/>
        </w:rPr>
        <w:t>Coverage period cannot exceed December 31, 2033, for any eligible vehicle that receives Emissions Recall 67A after April 9, 2027</w:t>
      </w:r>
    </w:p>
    <w:p w14:paraId="4CEBBEA0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color w:val="FF0000"/>
          <w:lang w:val="en-CA"/>
        </w:rPr>
      </w:pPr>
      <w:r w:rsidRPr="00BC6E6B">
        <w:rPr>
          <w:rFonts w:cstheme="majorBidi"/>
          <w:b/>
          <w:bCs/>
          <w:color w:val="FF0000"/>
          <w:lang w:val="en-CA"/>
        </w:rPr>
        <w:t>Thank-You Gift:</w:t>
      </w:r>
    </w:p>
    <w:p w14:paraId="2361F1F6" w14:textId="4F39DD13" w:rsidR="00BC6E6B" w:rsidRDefault="005C3CD5" w:rsidP="002F79B2">
      <w:pPr>
        <w:pStyle w:val="ListNumber"/>
        <w:numPr>
          <w:ilvl w:val="0"/>
          <w:numId w:val="41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Plus,</w:t>
      </w:r>
      <w:r w:rsidR="00BC6E6B" w:rsidRPr="00BC6E6B">
        <w:rPr>
          <w:rFonts w:cstheme="majorBidi"/>
          <w:lang w:val="en-CA"/>
        </w:rPr>
        <w:t xml:space="preserve"> a $50</w:t>
      </w:r>
      <w:r w:rsidR="003E33BA">
        <w:rPr>
          <w:rFonts w:cstheme="majorBidi"/>
          <w:lang w:val="en-CA"/>
        </w:rPr>
        <w:t>0</w:t>
      </w:r>
      <w:r w:rsidR="00BC6E6B" w:rsidRPr="00BC6E6B">
        <w:rPr>
          <w:rFonts w:cstheme="majorBidi"/>
          <w:lang w:val="en-CA"/>
        </w:rPr>
        <w:t xml:space="preserve"> prepaid </w:t>
      </w:r>
      <w:r w:rsidR="003E33BA">
        <w:rPr>
          <w:rFonts w:cstheme="majorBidi"/>
          <w:lang w:val="en-CA"/>
        </w:rPr>
        <w:t>Mastercard</w:t>
      </w:r>
      <w:r w:rsidR="00BC6E6B" w:rsidRPr="00BC6E6B">
        <w:rPr>
          <w:rFonts w:cstheme="majorBidi"/>
          <w:lang w:val="en-CA"/>
        </w:rPr>
        <w:t xml:space="preserve"> </w:t>
      </w:r>
    </w:p>
    <w:p w14:paraId="2A2E8A46" w14:textId="3477644C" w:rsidR="006274B8" w:rsidRPr="007E3857" w:rsidRDefault="007E3857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b/>
          <w:bCs/>
          <w:lang w:val="en-CA"/>
        </w:rPr>
      </w:pPr>
      <w:r w:rsidRPr="007E3857">
        <w:rPr>
          <w:rFonts w:cstheme="majorBidi"/>
          <w:b/>
          <w:bCs/>
          <w:lang w:val="en-CA"/>
        </w:rPr>
        <w:t>To Note</w:t>
      </w:r>
    </w:p>
    <w:p w14:paraId="56CBE18F" w14:textId="11AB904D" w:rsidR="006274B8" w:rsidRDefault="006274B8" w:rsidP="007E3857">
      <w:pPr>
        <w:pStyle w:val="ListNumber"/>
        <w:numPr>
          <w:ilvl w:val="0"/>
          <w:numId w:val="41"/>
        </w:numPr>
        <w:spacing w:line="360" w:lineRule="auto"/>
        <w:rPr>
          <w:rFonts w:cstheme="majorBidi"/>
          <w:lang w:val="en-CA"/>
        </w:rPr>
      </w:pPr>
      <w:r>
        <w:rPr>
          <w:rFonts w:cstheme="majorBidi"/>
          <w:lang w:val="en-CA"/>
        </w:rPr>
        <w:t xml:space="preserve">Details on how to claim </w:t>
      </w:r>
      <w:r w:rsidR="007E3857">
        <w:rPr>
          <w:rFonts w:cstheme="majorBidi"/>
          <w:lang w:val="en-CA"/>
        </w:rPr>
        <w:t>the</w:t>
      </w:r>
      <w:r>
        <w:rPr>
          <w:rFonts w:cstheme="majorBidi"/>
          <w:lang w:val="en-CA"/>
        </w:rPr>
        <w:t xml:space="preserve"> </w:t>
      </w:r>
      <w:r w:rsidR="003E33BA">
        <w:rPr>
          <w:rFonts w:cstheme="majorBidi"/>
          <w:lang w:val="en-CA"/>
        </w:rPr>
        <w:t xml:space="preserve">pre-paid </w:t>
      </w:r>
      <w:r w:rsidR="003A29AE">
        <w:rPr>
          <w:rFonts w:cstheme="majorBidi"/>
          <w:lang w:val="en-CA"/>
        </w:rPr>
        <w:t>Mastercard can be found on CumminsRecall.com</w:t>
      </w:r>
    </w:p>
    <w:p w14:paraId="5B2BB097" w14:textId="1FA1BA5C" w:rsidR="002F79B2" w:rsidRPr="00BC6E6B" w:rsidRDefault="007E3857" w:rsidP="007E3857">
      <w:pPr>
        <w:pStyle w:val="ListNumber"/>
        <w:numPr>
          <w:ilvl w:val="0"/>
          <w:numId w:val="41"/>
        </w:numPr>
        <w:spacing w:line="360" w:lineRule="auto"/>
        <w:rPr>
          <w:rFonts w:cstheme="majorBidi"/>
          <w:lang w:val="en-CA"/>
        </w:rPr>
      </w:pPr>
      <w:r>
        <w:rPr>
          <w:rFonts w:cstheme="majorBidi"/>
          <w:lang w:val="en-CA"/>
        </w:rPr>
        <w:t>The extended</w:t>
      </w:r>
      <w:r w:rsidR="002F79B2">
        <w:rPr>
          <w:rFonts w:cstheme="majorBidi"/>
          <w:lang w:val="en-CA"/>
        </w:rPr>
        <w:t xml:space="preserve"> warranty </w:t>
      </w:r>
      <w:r>
        <w:rPr>
          <w:rFonts w:cstheme="majorBidi"/>
          <w:lang w:val="en-CA"/>
        </w:rPr>
        <w:t>will be active once the recall app</w:t>
      </w:r>
      <w:r w:rsidR="008D4264">
        <w:rPr>
          <w:rFonts w:cstheme="majorBidi"/>
          <w:lang w:val="en-CA"/>
        </w:rPr>
        <w:t>oi</w:t>
      </w:r>
      <w:r>
        <w:rPr>
          <w:rFonts w:cstheme="majorBidi"/>
          <w:lang w:val="en-CA"/>
        </w:rPr>
        <w:t>nt</w:t>
      </w:r>
      <w:r w:rsidR="008D4264">
        <w:rPr>
          <w:rFonts w:cstheme="majorBidi"/>
          <w:lang w:val="en-CA"/>
        </w:rPr>
        <w:t>ment</w:t>
      </w:r>
      <w:r>
        <w:rPr>
          <w:rFonts w:cstheme="majorBidi"/>
          <w:lang w:val="en-CA"/>
        </w:rPr>
        <w:t xml:space="preserve"> is complete</w:t>
      </w:r>
      <w:r w:rsidR="002F79B2">
        <w:rPr>
          <w:rFonts w:cstheme="majorBidi"/>
          <w:lang w:val="en-CA"/>
        </w:rPr>
        <w:t xml:space="preserve">. </w:t>
      </w:r>
    </w:p>
    <w:p w14:paraId="7F8C3824" w14:textId="77777777" w:rsidR="00BC6E6B" w:rsidRPr="00BC6E6B" w:rsidRDefault="00AD6019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>
        <w:rPr>
          <w:rFonts w:cstheme="majorBidi"/>
          <w:lang w:val="en-CA"/>
        </w:rPr>
        <w:pict w14:anchorId="75536A4C">
          <v:rect id="_x0000_i1028" style="width:0;height:1.5pt" o:hralign="center" o:hrstd="t" o:hr="t" fillcolor="#a0a0a0" stroked="f"/>
        </w:pict>
      </w:r>
    </w:p>
    <w:p w14:paraId="6E1027E4" w14:textId="08E26505" w:rsidR="002F79B2" w:rsidRPr="00A351D0" w:rsidRDefault="002F79B2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ascii="Aptos" w:hAnsi="Aptos" w:cstheme="majorBidi"/>
          <w:b/>
          <w:bCs/>
          <w:sz w:val="28"/>
          <w:szCs w:val="28"/>
          <w:lang w:val="en-CA"/>
        </w:rPr>
      </w:pPr>
      <w:r w:rsidRPr="00A351D0">
        <w:rPr>
          <w:rFonts w:ascii="Aptos" w:hAnsi="Aptos" w:cstheme="majorBidi"/>
          <w:b/>
          <w:bCs/>
          <w:sz w:val="28"/>
          <w:szCs w:val="28"/>
          <w:lang w:val="en-CA"/>
        </w:rPr>
        <w:t>Possible Customer Questions</w:t>
      </w:r>
    </w:p>
    <w:p w14:paraId="4152ABBF" w14:textId="5914D5D4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Q: Will I use more DEF after the update?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A:</w:t>
      </w:r>
      <w:r w:rsidRPr="00BC6E6B">
        <w:rPr>
          <w:rFonts w:cstheme="majorBidi"/>
          <w:lang w:val="en-CA"/>
        </w:rPr>
        <w:t xml:space="preserve"> Yes, </w:t>
      </w:r>
      <w:r w:rsidR="001171A6">
        <w:rPr>
          <w:rFonts w:cstheme="majorBidi"/>
          <w:lang w:val="en-CA"/>
        </w:rPr>
        <w:t>slightly</w:t>
      </w:r>
      <w:r w:rsidRPr="00BC6E6B">
        <w:rPr>
          <w:rFonts w:cstheme="majorBidi"/>
          <w:lang w:val="en-CA"/>
        </w:rPr>
        <w:t>. The update increases DEF injection to reduce NOx emissions. In testing:</w:t>
      </w:r>
    </w:p>
    <w:p w14:paraId="1B93A32B" w14:textId="47FC7DEF" w:rsidR="00BC6E6B" w:rsidRPr="00BC6E6B" w:rsidRDefault="00BC6E6B" w:rsidP="007E3857">
      <w:pPr>
        <w:pStyle w:val="ListNumber"/>
        <w:numPr>
          <w:ilvl w:val="0"/>
          <w:numId w:val="42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 xml:space="preserve">Light loads ≈ </w:t>
      </w:r>
      <w:r w:rsidR="008D4264">
        <w:rPr>
          <w:rFonts w:cstheme="majorBidi"/>
          <w:lang w:val="en-CA"/>
        </w:rPr>
        <w:t xml:space="preserve">up to </w:t>
      </w:r>
      <w:r w:rsidRPr="00BC6E6B">
        <w:rPr>
          <w:rFonts w:cstheme="majorBidi"/>
          <w:lang w:val="en-CA"/>
        </w:rPr>
        <w:t>1.5% of fuel consumed</w:t>
      </w:r>
    </w:p>
    <w:p w14:paraId="09E767DD" w14:textId="760ED3CD" w:rsidR="00BC6E6B" w:rsidRDefault="00BC6E6B" w:rsidP="007E3857">
      <w:pPr>
        <w:pStyle w:val="ListNumber"/>
        <w:numPr>
          <w:ilvl w:val="0"/>
          <w:numId w:val="42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 xml:space="preserve">Heavy loads ≈ </w:t>
      </w:r>
      <w:r w:rsidR="008D4264">
        <w:rPr>
          <w:rFonts w:cstheme="majorBidi"/>
          <w:lang w:val="en-CA"/>
        </w:rPr>
        <w:t xml:space="preserve">up to </w:t>
      </w:r>
      <w:r w:rsidRPr="00BC6E6B">
        <w:rPr>
          <w:rFonts w:cstheme="majorBidi"/>
          <w:lang w:val="en-CA"/>
        </w:rPr>
        <w:t>2.5%</w:t>
      </w:r>
      <w:r w:rsidRPr="00BC6E6B">
        <w:rPr>
          <w:rFonts w:cstheme="majorBidi"/>
          <w:lang w:val="en-CA"/>
        </w:rPr>
        <w:br/>
        <w:t xml:space="preserve">Actual impact depends on driving </w:t>
      </w:r>
      <w:r w:rsidR="008D4264">
        <w:rPr>
          <w:rFonts w:cstheme="majorBidi"/>
          <w:lang w:val="en-CA"/>
        </w:rPr>
        <w:t>and use</w:t>
      </w:r>
      <w:r w:rsidRPr="00BC6E6B">
        <w:rPr>
          <w:rFonts w:cstheme="majorBidi"/>
          <w:lang w:val="en-CA"/>
        </w:rPr>
        <w:t>.</w:t>
      </w:r>
    </w:p>
    <w:p w14:paraId="76183635" w14:textId="77777777" w:rsidR="002F79B2" w:rsidRPr="00BC6E6B" w:rsidRDefault="002F79B2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</w:p>
    <w:p w14:paraId="0D884874" w14:textId="77777777" w:rsid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b/>
          <w:bCs/>
          <w:lang w:val="en-CA"/>
        </w:rPr>
        <w:t>Q: Why did my truck fail a smog test after the recall?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A:</w:t>
      </w:r>
      <w:r w:rsidRPr="00BC6E6B">
        <w:rPr>
          <w:rFonts w:cstheme="majorBidi"/>
          <w:lang w:val="en-CA"/>
        </w:rPr>
        <w:t xml:space="preserve"> The update resets the OBD system. Immediately after service, the truck may show “not ready.” Drive normally for a full cycle (city + highway) to restore readiness. Best practice: Complete smog test before the recall OR allow at least a month after the update before testing.</w:t>
      </w:r>
    </w:p>
    <w:p w14:paraId="389995A2" w14:textId="77777777" w:rsidR="002F79B2" w:rsidRPr="00BC6E6B" w:rsidRDefault="002F79B2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</w:p>
    <w:p w14:paraId="40504256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b/>
          <w:bCs/>
          <w:lang w:val="en-CA"/>
        </w:rPr>
        <w:t>Q: Will the ECU be locked after the update?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A:</w:t>
      </w:r>
      <w:r w:rsidRPr="00BC6E6B">
        <w:rPr>
          <w:rFonts w:cstheme="majorBidi"/>
          <w:lang w:val="en-CA"/>
        </w:rPr>
        <w:t xml:space="preserve"> No. The update is a calibration only. It won’t block diagnostics or tuning access.</w:t>
      </w:r>
    </w:p>
    <w:p w14:paraId="588C901B" w14:textId="77777777" w:rsidR="002F79B2" w:rsidRDefault="002F79B2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b/>
          <w:bCs/>
          <w:lang w:val="en-CA"/>
        </w:rPr>
      </w:pPr>
    </w:p>
    <w:p w14:paraId="620DBFEC" w14:textId="49B24EF9" w:rsid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b/>
          <w:bCs/>
          <w:lang w:val="en-CA"/>
        </w:rPr>
        <w:t>Q:</w:t>
      </w:r>
      <w:r w:rsidRPr="00BC6E6B">
        <w:rPr>
          <w:rFonts w:cstheme="majorBidi"/>
          <w:lang w:val="en-CA"/>
        </w:rPr>
        <w:t xml:space="preserve"> </w:t>
      </w:r>
      <w:r w:rsidRPr="00BC6E6B">
        <w:rPr>
          <w:rFonts w:cstheme="majorBidi"/>
          <w:b/>
          <w:bCs/>
          <w:lang w:val="en-CA"/>
        </w:rPr>
        <w:t>Does this affect performance or towing?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A:</w:t>
      </w:r>
      <w:r w:rsidRPr="00BC6E6B">
        <w:rPr>
          <w:rFonts w:cstheme="majorBidi"/>
          <w:lang w:val="en-CA"/>
        </w:rPr>
        <w:t xml:space="preserve"> No. Torque, horsepower, and responsiveness remain unchanged.</w:t>
      </w:r>
    </w:p>
    <w:p w14:paraId="67C69E43" w14:textId="77777777" w:rsidR="002F79B2" w:rsidRPr="00BC6E6B" w:rsidRDefault="002F79B2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</w:p>
    <w:p w14:paraId="4488A30A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b/>
          <w:bCs/>
          <w:lang w:val="en-CA"/>
        </w:rPr>
        <w:t>Q: What if I already paid for repairs on these components?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A:</w:t>
      </w:r>
      <w:r w:rsidRPr="00BC6E6B">
        <w:rPr>
          <w:rFonts w:cstheme="majorBidi"/>
          <w:lang w:val="en-CA"/>
        </w:rPr>
        <w:t xml:space="preserve"> Customers can submit reimbursement claims for eligible repairs. Direct them to FCARecallReimbursement.com or FCA Customer Care at 1-866-726-4636.</w:t>
      </w:r>
    </w:p>
    <w:p w14:paraId="59035FCC" w14:textId="77777777" w:rsidR="00BC6E6B" w:rsidRPr="003769D1" w:rsidRDefault="00BC6E6B" w:rsidP="00BC6E6B">
      <w:pPr>
        <w:pStyle w:val="ListNumber"/>
        <w:numPr>
          <w:ilvl w:val="0"/>
          <w:numId w:val="0"/>
        </w:numPr>
        <w:spacing w:line="360" w:lineRule="auto"/>
        <w:rPr>
          <w:rFonts w:cstheme="majorBidi"/>
        </w:rPr>
      </w:pPr>
    </w:p>
    <w:sectPr w:rsidR="00BC6E6B" w:rsidRPr="003769D1" w:rsidSect="001063E4">
      <w:pgSz w:w="12240" w:h="15840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FCAC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8107C"/>
    <w:multiLevelType w:val="hybridMultilevel"/>
    <w:tmpl w:val="C03EBB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A22ACD"/>
    <w:multiLevelType w:val="hybridMultilevel"/>
    <w:tmpl w:val="5A781B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3BF7"/>
    <w:multiLevelType w:val="multilevel"/>
    <w:tmpl w:val="404A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D22D42"/>
    <w:multiLevelType w:val="multilevel"/>
    <w:tmpl w:val="1164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030F43"/>
    <w:multiLevelType w:val="hybridMultilevel"/>
    <w:tmpl w:val="84BCB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392"/>
    <w:multiLevelType w:val="multilevel"/>
    <w:tmpl w:val="4280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E5537"/>
    <w:multiLevelType w:val="multilevel"/>
    <w:tmpl w:val="CDA2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EB13A7"/>
    <w:multiLevelType w:val="multilevel"/>
    <w:tmpl w:val="4310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5039DD"/>
    <w:multiLevelType w:val="multilevel"/>
    <w:tmpl w:val="3E5A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D22DA4"/>
    <w:multiLevelType w:val="hybridMultilevel"/>
    <w:tmpl w:val="3560F2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746BB"/>
    <w:multiLevelType w:val="hybridMultilevel"/>
    <w:tmpl w:val="8C5E7C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388E"/>
    <w:multiLevelType w:val="hybridMultilevel"/>
    <w:tmpl w:val="C9B000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8A4B46"/>
    <w:multiLevelType w:val="multilevel"/>
    <w:tmpl w:val="0396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C159DC"/>
    <w:multiLevelType w:val="multilevel"/>
    <w:tmpl w:val="1248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204EBF"/>
    <w:multiLevelType w:val="hybridMultilevel"/>
    <w:tmpl w:val="95D23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15DF6"/>
    <w:multiLevelType w:val="hybridMultilevel"/>
    <w:tmpl w:val="C49899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92211"/>
    <w:multiLevelType w:val="multilevel"/>
    <w:tmpl w:val="5E90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590651"/>
    <w:multiLevelType w:val="hybridMultilevel"/>
    <w:tmpl w:val="22CEC0E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E623DE"/>
    <w:multiLevelType w:val="multilevel"/>
    <w:tmpl w:val="5D24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994347"/>
    <w:multiLevelType w:val="hybridMultilevel"/>
    <w:tmpl w:val="7ED678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E54AF2"/>
    <w:multiLevelType w:val="hybridMultilevel"/>
    <w:tmpl w:val="B1627C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96E15"/>
    <w:multiLevelType w:val="hybridMultilevel"/>
    <w:tmpl w:val="D6C4D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E1653"/>
    <w:multiLevelType w:val="multilevel"/>
    <w:tmpl w:val="326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EC6FE9"/>
    <w:multiLevelType w:val="multilevel"/>
    <w:tmpl w:val="1538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B26830"/>
    <w:multiLevelType w:val="multilevel"/>
    <w:tmpl w:val="7658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D41FC2"/>
    <w:multiLevelType w:val="hybridMultilevel"/>
    <w:tmpl w:val="37922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D62ED"/>
    <w:multiLevelType w:val="hybridMultilevel"/>
    <w:tmpl w:val="EE1E8C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3E4C79"/>
    <w:multiLevelType w:val="hybridMultilevel"/>
    <w:tmpl w:val="FCC48C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E4D61"/>
    <w:multiLevelType w:val="multilevel"/>
    <w:tmpl w:val="7594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319E8"/>
    <w:multiLevelType w:val="hybridMultilevel"/>
    <w:tmpl w:val="2848B7E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A45F4D"/>
    <w:multiLevelType w:val="hybridMultilevel"/>
    <w:tmpl w:val="944ED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A1"/>
    <w:multiLevelType w:val="multilevel"/>
    <w:tmpl w:val="BB58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F371B8"/>
    <w:multiLevelType w:val="hybridMultilevel"/>
    <w:tmpl w:val="D4D212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C0A0D"/>
    <w:multiLevelType w:val="multilevel"/>
    <w:tmpl w:val="87F6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BC58C4"/>
    <w:multiLevelType w:val="multilevel"/>
    <w:tmpl w:val="4266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F14EB6"/>
    <w:multiLevelType w:val="multilevel"/>
    <w:tmpl w:val="A7BA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CD4490"/>
    <w:multiLevelType w:val="hybridMultilevel"/>
    <w:tmpl w:val="06148A9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EE3EA4"/>
    <w:multiLevelType w:val="hybridMultilevel"/>
    <w:tmpl w:val="B5145E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291933">
    <w:abstractNumId w:val="0"/>
  </w:num>
  <w:num w:numId="2" w16cid:durableId="985932698">
    <w:abstractNumId w:val="36"/>
  </w:num>
  <w:num w:numId="3" w16cid:durableId="2091651931">
    <w:abstractNumId w:val="20"/>
  </w:num>
  <w:num w:numId="4" w16cid:durableId="537746827">
    <w:abstractNumId w:val="28"/>
  </w:num>
  <w:num w:numId="5" w16cid:durableId="1827436828">
    <w:abstractNumId w:val="31"/>
  </w:num>
  <w:num w:numId="6" w16cid:durableId="395471871">
    <w:abstractNumId w:val="0"/>
  </w:num>
  <w:num w:numId="7" w16cid:durableId="260141997">
    <w:abstractNumId w:val="37"/>
  </w:num>
  <w:num w:numId="8" w16cid:durableId="1308122976">
    <w:abstractNumId w:val="0"/>
  </w:num>
  <w:num w:numId="9" w16cid:durableId="414789840">
    <w:abstractNumId w:val="21"/>
  </w:num>
  <w:num w:numId="10" w16cid:durableId="1571307942">
    <w:abstractNumId w:val="15"/>
  </w:num>
  <w:num w:numId="11" w16cid:durableId="14619306">
    <w:abstractNumId w:val="0"/>
  </w:num>
  <w:num w:numId="12" w16cid:durableId="877547208">
    <w:abstractNumId w:val="10"/>
  </w:num>
  <w:num w:numId="13" w16cid:durableId="894900616">
    <w:abstractNumId w:val="16"/>
  </w:num>
  <w:num w:numId="14" w16cid:durableId="1492259529">
    <w:abstractNumId w:val="26"/>
  </w:num>
  <w:num w:numId="15" w16cid:durableId="1468743123">
    <w:abstractNumId w:val="5"/>
  </w:num>
  <w:num w:numId="16" w16cid:durableId="1282151196">
    <w:abstractNumId w:val="22"/>
  </w:num>
  <w:num w:numId="17" w16cid:durableId="2124420735">
    <w:abstractNumId w:val="12"/>
  </w:num>
  <w:num w:numId="18" w16cid:durableId="842814889">
    <w:abstractNumId w:val="38"/>
  </w:num>
  <w:num w:numId="19" w16cid:durableId="1430735518">
    <w:abstractNumId w:val="19"/>
  </w:num>
  <w:num w:numId="20" w16cid:durableId="1853645963">
    <w:abstractNumId w:val="2"/>
  </w:num>
  <w:num w:numId="21" w16cid:durableId="1857573774">
    <w:abstractNumId w:val="17"/>
  </w:num>
  <w:num w:numId="22" w16cid:durableId="533349652">
    <w:abstractNumId w:val="4"/>
  </w:num>
  <w:num w:numId="23" w16cid:durableId="1895845920">
    <w:abstractNumId w:val="3"/>
  </w:num>
  <w:num w:numId="24" w16cid:durableId="1709838394">
    <w:abstractNumId w:val="24"/>
  </w:num>
  <w:num w:numId="25" w16cid:durableId="1362168366">
    <w:abstractNumId w:val="13"/>
  </w:num>
  <w:num w:numId="26" w16cid:durableId="1555699797">
    <w:abstractNumId w:val="7"/>
  </w:num>
  <w:num w:numId="27" w16cid:durableId="1361475337">
    <w:abstractNumId w:val="9"/>
  </w:num>
  <w:num w:numId="28" w16cid:durableId="318730255">
    <w:abstractNumId w:val="25"/>
  </w:num>
  <w:num w:numId="29" w16cid:durableId="1070881141">
    <w:abstractNumId w:val="32"/>
  </w:num>
  <w:num w:numId="30" w16cid:durableId="1388408741">
    <w:abstractNumId w:val="8"/>
  </w:num>
  <w:num w:numId="31" w16cid:durableId="602569628">
    <w:abstractNumId w:val="14"/>
  </w:num>
  <w:num w:numId="32" w16cid:durableId="428281170">
    <w:abstractNumId w:val="11"/>
  </w:num>
  <w:num w:numId="33" w16cid:durableId="1686470097">
    <w:abstractNumId w:val="23"/>
  </w:num>
  <w:num w:numId="34" w16cid:durableId="1432698272">
    <w:abstractNumId w:val="6"/>
  </w:num>
  <w:num w:numId="35" w16cid:durableId="448202794">
    <w:abstractNumId w:val="34"/>
  </w:num>
  <w:num w:numId="36" w16cid:durableId="1668316517">
    <w:abstractNumId w:val="35"/>
  </w:num>
  <w:num w:numId="37" w16cid:durableId="1530951096">
    <w:abstractNumId w:val="29"/>
  </w:num>
  <w:num w:numId="38" w16cid:durableId="896667130">
    <w:abstractNumId w:val="33"/>
  </w:num>
  <w:num w:numId="39" w16cid:durableId="701633988">
    <w:abstractNumId w:val="18"/>
  </w:num>
  <w:num w:numId="40" w16cid:durableId="1975325755">
    <w:abstractNumId w:val="27"/>
  </w:num>
  <w:num w:numId="41" w16cid:durableId="282543338">
    <w:abstractNumId w:val="1"/>
  </w:num>
  <w:num w:numId="42" w16cid:durableId="5304620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35"/>
    <w:rsid w:val="00004BB4"/>
    <w:rsid w:val="000256E7"/>
    <w:rsid w:val="00044250"/>
    <w:rsid w:val="0005441F"/>
    <w:rsid w:val="00070F85"/>
    <w:rsid w:val="0008140A"/>
    <w:rsid w:val="000A0D06"/>
    <w:rsid w:val="000E17AB"/>
    <w:rsid w:val="001063E4"/>
    <w:rsid w:val="00114476"/>
    <w:rsid w:val="001171A6"/>
    <w:rsid w:val="00126498"/>
    <w:rsid w:val="00135511"/>
    <w:rsid w:val="001611B1"/>
    <w:rsid w:val="0017310B"/>
    <w:rsid w:val="00184A95"/>
    <w:rsid w:val="00192923"/>
    <w:rsid w:val="001B00D8"/>
    <w:rsid w:val="001B3208"/>
    <w:rsid w:val="001D6B9E"/>
    <w:rsid w:val="001D7357"/>
    <w:rsid w:val="001F1BC1"/>
    <w:rsid w:val="0020366A"/>
    <w:rsid w:val="00212853"/>
    <w:rsid w:val="00214330"/>
    <w:rsid w:val="00221643"/>
    <w:rsid w:val="0024564A"/>
    <w:rsid w:val="002847B2"/>
    <w:rsid w:val="002913D3"/>
    <w:rsid w:val="00294906"/>
    <w:rsid w:val="002B0035"/>
    <w:rsid w:val="002D33A5"/>
    <w:rsid w:val="002D5A55"/>
    <w:rsid w:val="002F79B2"/>
    <w:rsid w:val="003138A4"/>
    <w:rsid w:val="003417E4"/>
    <w:rsid w:val="00347C7F"/>
    <w:rsid w:val="00355153"/>
    <w:rsid w:val="00357905"/>
    <w:rsid w:val="003769D1"/>
    <w:rsid w:val="003826F8"/>
    <w:rsid w:val="003A29AE"/>
    <w:rsid w:val="003A7C4D"/>
    <w:rsid w:val="003E33BA"/>
    <w:rsid w:val="003E7ED0"/>
    <w:rsid w:val="003F7EE4"/>
    <w:rsid w:val="00402C5E"/>
    <w:rsid w:val="00412D4F"/>
    <w:rsid w:val="0042232F"/>
    <w:rsid w:val="00425D70"/>
    <w:rsid w:val="0048533D"/>
    <w:rsid w:val="00497E2F"/>
    <w:rsid w:val="004B78A4"/>
    <w:rsid w:val="004C0158"/>
    <w:rsid w:val="004D1BA6"/>
    <w:rsid w:val="004D25C6"/>
    <w:rsid w:val="004E35A4"/>
    <w:rsid w:val="004E6BEE"/>
    <w:rsid w:val="005038AD"/>
    <w:rsid w:val="005319A6"/>
    <w:rsid w:val="005463A0"/>
    <w:rsid w:val="00566E7D"/>
    <w:rsid w:val="00577775"/>
    <w:rsid w:val="005A6C4B"/>
    <w:rsid w:val="005C3CD5"/>
    <w:rsid w:val="005F5591"/>
    <w:rsid w:val="0060010E"/>
    <w:rsid w:val="00613C81"/>
    <w:rsid w:val="006274B8"/>
    <w:rsid w:val="006441E3"/>
    <w:rsid w:val="0065259F"/>
    <w:rsid w:val="00664370"/>
    <w:rsid w:val="006854BA"/>
    <w:rsid w:val="006A05CE"/>
    <w:rsid w:val="006D1478"/>
    <w:rsid w:val="006E1D56"/>
    <w:rsid w:val="00722BF6"/>
    <w:rsid w:val="00745413"/>
    <w:rsid w:val="00752C49"/>
    <w:rsid w:val="0075606A"/>
    <w:rsid w:val="0077029A"/>
    <w:rsid w:val="0077500E"/>
    <w:rsid w:val="007A69CF"/>
    <w:rsid w:val="007E0248"/>
    <w:rsid w:val="007E3857"/>
    <w:rsid w:val="007E4756"/>
    <w:rsid w:val="007F570D"/>
    <w:rsid w:val="00803B3A"/>
    <w:rsid w:val="0081580F"/>
    <w:rsid w:val="00817CDC"/>
    <w:rsid w:val="00820A2A"/>
    <w:rsid w:val="00821BB3"/>
    <w:rsid w:val="008249BC"/>
    <w:rsid w:val="00827D24"/>
    <w:rsid w:val="0084158A"/>
    <w:rsid w:val="00841D25"/>
    <w:rsid w:val="00845FFE"/>
    <w:rsid w:val="0087423F"/>
    <w:rsid w:val="00880EDC"/>
    <w:rsid w:val="008D4264"/>
    <w:rsid w:val="008F5E79"/>
    <w:rsid w:val="0092141C"/>
    <w:rsid w:val="0092676B"/>
    <w:rsid w:val="00931628"/>
    <w:rsid w:val="0093475D"/>
    <w:rsid w:val="009804A6"/>
    <w:rsid w:val="009E11B3"/>
    <w:rsid w:val="009E5C67"/>
    <w:rsid w:val="009E6739"/>
    <w:rsid w:val="00A351D0"/>
    <w:rsid w:val="00A40EEE"/>
    <w:rsid w:val="00A62BC3"/>
    <w:rsid w:val="00AE1D5B"/>
    <w:rsid w:val="00AF4753"/>
    <w:rsid w:val="00B0629D"/>
    <w:rsid w:val="00B1079B"/>
    <w:rsid w:val="00B12505"/>
    <w:rsid w:val="00B16F6B"/>
    <w:rsid w:val="00B52930"/>
    <w:rsid w:val="00B57653"/>
    <w:rsid w:val="00B938AB"/>
    <w:rsid w:val="00BA2A19"/>
    <w:rsid w:val="00BB58D0"/>
    <w:rsid w:val="00BC6E6B"/>
    <w:rsid w:val="00BD1A43"/>
    <w:rsid w:val="00C0279E"/>
    <w:rsid w:val="00C071BA"/>
    <w:rsid w:val="00C72C4F"/>
    <w:rsid w:val="00C81277"/>
    <w:rsid w:val="00C922F3"/>
    <w:rsid w:val="00C9424C"/>
    <w:rsid w:val="00C97C10"/>
    <w:rsid w:val="00CB0AB9"/>
    <w:rsid w:val="00CE6686"/>
    <w:rsid w:val="00D1767F"/>
    <w:rsid w:val="00D31A3F"/>
    <w:rsid w:val="00D324D2"/>
    <w:rsid w:val="00D43AD5"/>
    <w:rsid w:val="00D51B95"/>
    <w:rsid w:val="00DE1B65"/>
    <w:rsid w:val="00E07183"/>
    <w:rsid w:val="00E30CE4"/>
    <w:rsid w:val="00E6785C"/>
    <w:rsid w:val="00E8044F"/>
    <w:rsid w:val="00EB696C"/>
    <w:rsid w:val="00EC0107"/>
    <w:rsid w:val="00EC7173"/>
    <w:rsid w:val="00EF730E"/>
    <w:rsid w:val="00F026CA"/>
    <w:rsid w:val="00F07308"/>
    <w:rsid w:val="00F07FD1"/>
    <w:rsid w:val="00F473D5"/>
    <w:rsid w:val="00F84CA9"/>
    <w:rsid w:val="00F85000"/>
    <w:rsid w:val="00F909E4"/>
    <w:rsid w:val="00FC000C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742C"/>
  <w15:chartTrackingRefBased/>
  <w15:docId w15:val="{0467497A-98A7-4A7A-AFD9-795E6637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0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035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99"/>
    <w:unhideWhenUsed/>
    <w:rsid w:val="002B0035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B00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0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42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4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2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les Document" ma:contentTypeID="0x010100D6DB4AC788A74237AC66E75E8A04265F1800E8302DC253DB8349B788FDABE1FDB40A" ma:contentTypeVersion="14" ma:contentTypeDescription="Sales content type which includes all Marketing and Sales meta-data columns" ma:contentTypeScope="" ma:versionID="1823951df3dae3798ee522d3e6615f08">
  <xsd:schema xmlns:xsd="http://www.w3.org/2001/XMLSchema" xmlns:xs="http://www.w3.org/2001/XMLSchema" xmlns:p="http://schemas.microsoft.com/office/2006/metadata/properties" xmlns:ns1="http://schemas.microsoft.com/sharepoint/v3" xmlns:ns2="4d88e6c4-fcff-4e56-b8a1-dbf7c2669ce3" targetNamespace="http://schemas.microsoft.com/office/2006/metadata/properties" ma:root="true" ma:fieldsID="746add43ba086887918063f3ac343a89" ns1:_="" ns2:_="">
    <xsd:import namespace="http://schemas.microsoft.com/sharepoint/v3"/>
    <xsd:import namespace="4d88e6c4-fcff-4e56-b8a1-dbf7c2669ce3"/>
    <xsd:element name="properties">
      <xsd:complexType>
        <xsd:sequence>
          <xsd:element name="documentManagement">
            <xsd:complexType>
              <xsd:all>
                <xsd:element ref="ns2:SALES_ProjectName" minOccurs="0"/>
                <xsd:element ref="ns2:CUBusinessUnit_Note" minOccurs="0"/>
                <xsd:element ref="ns2:CULocation_Note" minOccurs="0"/>
                <xsd:element ref="ns2:CUClassification_Note" minOccurs="0"/>
                <xsd:element ref="ns2:CUDocumentType_Note" minOccurs="0"/>
                <xsd:element ref="ns2:TaxCatchAll" minOccurs="0"/>
                <xsd:element ref="ns2:TaxCatchAllLabel" minOccurs="0"/>
                <xsd:element ref="ns2:CUFunction_Note" minOccurs="0"/>
                <xsd:element ref="ns2:CUOriginURL" minOccurs="0"/>
                <xsd:element ref="ns1:_dlc_ExpireDateSaved" minOccurs="0"/>
                <xsd:element ref="ns1:_dlc_ExpireDate" minOccurs="0"/>
                <xsd:element ref="ns2:TaxKeywordTaxHTField" minOccurs="0"/>
                <xsd:element ref="ns2:CUContentCategories_No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28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8e6c4-fcff-4e56-b8a1-dbf7c2669ce3" elementFormDefault="qualified">
    <xsd:import namespace="http://schemas.microsoft.com/office/2006/documentManagement/types"/>
    <xsd:import namespace="http://schemas.microsoft.com/office/infopath/2007/PartnerControls"/>
    <xsd:element name="SALES_ProjectName" ma:index="8" nillable="true" ma:displayName="Event or Project Name" ma:description="Event or project name in Marketing and Sales" ma:internalName="SALES_ProjectName">
      <xsd:simpleType>
        <xsd:restriction base="dms:Text"/>
      </xsd:simpleType>
    </xsd:element>
    <xsd:element name="CUBusinessUnit_Note" ma:index="9" ma:taxonomy="true" ma:internalName="CUBusinessUnit_Note" ma:taxonomyFieldName="CUBusinessUnit" ma:displayName="Business Unit" ma:readOnly="false" ma:default="5;#Corporate|78f116de-89c6-461f-ac9e-46c1249c8e20" ma:fieldId="{7b161e6e-8eef-4cf6-a529-1f8ffc779057}" ma:taxonomyMulti="true" ma:sspId="b53ed34d-b75e-4dcd-af8b-2871378cbb82" ma:termSetId="96afdea6-b67c-4b61-856b-7c606596fd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ULocation_Note" ma:index="10" ma:taxonomy="true" ma:internalName="CULocation_Note" ma:taxonomyFieldName="CULocation" ma:displayName="Location (ABO)" ma:readOnly="false" ma:default="7;#US.COL.COM|cf400f95-f61c-4279-8dc1-96d4d4e6f124" ma:fieldId="{d34b0c18-4ed6-4564-bfa9-6480d94c2f6b}" ma:taxonomyMulti="true" ma:sspId="b53ed34d-b75e-4dcd-af8b-2871378cbb82" ma:termSetId="8fb80a0e-2213-484e-88c5-19a2e9a8a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UClassification_Note" ma:index="11" ma:taxonomy="true" ma:internalName="CUClassification_Note" ma:taxonomyFieldName="CUClassification" ma:displayName="Classification" ma:readOnly="false" ma:default="4;#Internal use only|c22c3a8f-c8ce-43fa-ae03-fa8f3cf5b121" ma:fieldId="{80b08fe8-8e5d-42b4-90d9-fa334f1b1188}" ma:sspId="b53ed34d-b75e-4dcd-af8b-2871378cbb82" ma:termSetId="6b83751b-89d8-4704-a411-3b7f81e3a1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UDocumentType_Note" ma:index="12" nillable="true" ma:taxonomy="true" ma:internalName="CUDocumentType_Note" ma:taxonomyFieldName="CUDocumentType" ma:displayName="Record Type" ma:default="" ma:fieldId="{551d9a1f-9e7c-403c-a28e-17d1a80ed768}" ma:sspId="b53ed34d-b75e-4dcd-af8b-2871378cbb82" ma:termSetId="3319855a-a36c-4ae7-b27f-6c6539014c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4a6f9c2-b2dc-47b8-b70b-8db827da21e1}" ma:internalName="TaxCatchAll" ma:showField="CatchAllData" ma:web="c42004fd-7864-4f57-a685-80cf6902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4a6f9c2-b2dc-47b8-b70b-8db827da21e1}" ma:internalName="TaxCatchAllLabel" ma:readOnly="true" ma:showField="CatchAllDataLabel" ma:web="c42004fd-7864-4f57-a685-80cf6902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UFunction_Note" ma:index="16" ma:taxonomy="true" ma:internalName="CUFunction_Note" ma:taxonomyFieldName="CUFunction" ma:displayName="Function" ma:readOnly="false" ma:default="6;#Marketing Communications|17b71d5b-d9cf-40f0-bacb-0a39b61368a7" ma:fieldId="{f7a85b18-2f9f-4cfd-b308-fbb993b9f471}" ma:taxonomyMulti="true" ma:sspId="b53ed34d-b75e-4dcd-af8b-2871378cbb82" ma:termSetId="5ba84462-6d67-428d-836e-5ec8a7246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UOriginURL" ma:index="20" nillable="true" ma:displayName="Origin URL" ma:hidden="true" ma:internalName="CUOriginURL" ma:readOnly="false">
      <xsd:simpleType>
        <xsd:restriction base="dms:Text">
          <xsd:maxLength value="255"/>
        </xsd:restriction>
      </xsd:simple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b53ed34d-b75e-4dcd-af8b-2871378cbb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UContentCategories_Note" ma:index="27" nillable="true" ma:taxonomy="true" ma:internalName="CUContentCategories_Note" ma:taxonomyFieldName="CUContentCategories" ma:displayName="Content Categories" ma:default="" ma:fieldId="{7f7b7a49-5904-4574-b4a9-0f3ecac252d8}" ma:taxonomyMulti="true" ma:sspId="b53ed34d-b75e-4dcd-af8b-2871378cbb82" ma:termSetId="c194efa3-1482-4381-8f17-5198a8bfa3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53ed34d-b75e-4dcd-af8b-2871378cbb82" ContentTypeId="0x010100D6DB4AC788A74237AC66E75E8A04265F18" PreviousValue="false"/>
</file>

<file path=customXml/item3.xml><?xml version="1.0" encoding="utf-8"?>
<?mso-contentType ?>
<p:Policy xmlns:p="office.server.policy" id="" local="true">
  <p:Name>Sales Document</p:Name>
  <p:Description/>
  <p:Statement/>
  <p:PolicyItems>
    <p:PolicyItem featureId="Microsoft.Office.RecordsManagement.PolicyFeatures.Expiration" staticId="0x010100D6DB4AC788A74237AC66E75E8A04265F18|2042549415" UniqueId="87afe6a9-741e-49f5-80f1-0eee8b935fe2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d88e6c4-fcff-4e56-b8a1-dbf7c2669ce3">
      <Terms xmlns="http://schemas.microsoft.com/office/infopath/2007/PartnerControls"/>
    </TaxKeywordTaxHTField>
    <CUContentCategories_Note xmlns="4d88e6c4-fcff-4e56-b8a1-dbf7c2669ce3">
      <Terms xmlns="http://schemas.microsoft.com/office/infopath/2007/PartnerControls"/>
    </CUContentCategories_Note>
    <CULocation_Note xmlns="4d88e6c4-fcff-4e56-b8a1-dbf7c2669c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US.COL.COM</TermName>
          <TermId xmlns="http://schemas.microsoft.com/office/infopath/2007/PartnerControls">cf400f95-f61c-4279-8dc1-96d4d4e6f124</TermId>
        </TermInfo>
      </Terms>
    </CULocation_Note>
    <CUOriginURL xmlns="4d88e6c4-fcff-4e56-b8a1-dbf7c2669ce3" xsi:nil="true"/>
    <TaxCatchAll xmlns="4d88e6c4-fcff-4e56-b8a1-dbf7c2669ce3">
      <Value>6</Value>
      <Value>5</Value>
      <Value>4</Value>
      <Value>7</Value>
    </TaxCatchAll>
    <SALES_ProjectName xmlns="4d88e6c4-fcff-4e56-b8a1-dbf7c2669ce3" xsi:nil="true"/>
    <CUDocumentType_Note xmlns="4d88e6c4-fcff-4e56-b8a1-dbf7c2669ce3">
      <Terms xmlns="http://schemas.microsoft.com/office/infopath/2007/PartnerControls"/>
    </CUDocumentType_Note>
    <CUFunction_Note xmlns="4d88e6c4-fcff-4e56-b8a1-dbf7c2669c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Communications</TermName>
          <TermId xmlns="http://schemas.microsoft.com/office/infopath/2007/PartnerControls">17b71d5b-d9cf-40f0-bacb-0a39b61368a7</TermId>
        </TermInfo>
      </Terms>
    </CUFunction_Note>
    <CUBusinessUnit_Note xmlns="4d88e6c4-fcff-4e56-b8a1-dbf7c2669c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78f116de-89c6-461f-ac9e-46c1249c8e20</TermId>
        </TermInfo>
      </Terms>
    </CUBusinessUnit_Note>
    <CUClassification_Note xmlns="4d88e6c4-fcff-4e56-b8a1-dbf7c2669c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use only</TermName>
          <TermId xmlns="http://schemas.microsoft.com/office/infopath/2007/PartnerControls">c22c3a8f-c8ce-43fa-ae03-fa8f3cf5b121</TermId>
        </TermInfo>
      </Terms>
    </CUClassification_Note>
    <_dlc_ExpireDateSaved xmlns="http://schemas.microsoft.com/sharepoint/v3" xsi:nil="true"/>
    <_dlc_ExpireDate xmlns="http://schemas.microsoft.com/sharepoint/v3">2029-03-18T17:10:10+00:00</_dlc_ExpireDate>
  </documentManagement>
</p:properties>
</file>

<file path=customXml/itemProps1.xml><?xml version="1.0" encoding="utf-8"?>
<ds:datastoreItem xmlns:ds="http://schemas.openxmlformats.org/officeDocument/2006/customXml" ds:itemID="{F56C0671-2B24-4162-A3CB-9A915C940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88e6c4-fcff-4e56-b8a1-dbf7c2669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4DE7A-73B5-46E8-A98D-437BB24378A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A724D62-08A9-4C61-AF4F-21223D7E4522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9840697-FD6E-46D1-846C-681880380B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0A6D35-D552-4A5F-90F5-79D327CF7C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B7B4B88-BA07-44F4-98FC-4BBD94FD1AB1}">
  <ds:schemaRefs>
    <ds:schemaRef ds:uri="http://schemas.microsoft.com/office/2006/metadata/properties"/>
    <ds:schemaRef ds:uri="http://schemas.microsoft.com/office/infopath/2007/PartnerControls"/>
    <ds:schemaRef ds:uri="4d88e6c4-fcff-4e56-b8a1-dbf7c2669ce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31a5d86-6dda-4457-85e5-c55bbc07923d}" enabled="0" method="" siteId="{b31a5d86-6dda-4457-85e5-c55bbc0792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366</Words>
  <Characters>1971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Chedgey</dc:creator>
  <cp:keywords/>
  <dc:description/>
  <cp:lastModifiedBy>Sara Chedgey</cp:lastModifiedBy>
  <cp:revision>7</cp:revision>
  <dcterms:created xsi:type="dcterms:W3CDTF">2025-11-18T13:40:00Z</dcterms:created>
  <dcterms:modified xsi:type="dcterms:W3CDTF">2026-03-18T17:23:00Z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0x010100D6DB4AC788A74237AC66E75E8A04265F1800E8302DC253DB8349B788FDABE1FDB40A</vt:lpwstr>
  </property>
  <property fmtid="{D5CDD505-2E9C-101B-9397-08002B2CF9AE}" pid="3" name="CULocation">
    <vt:lpwstr>7;#US.COL.COM|cf400f95-f61c-4279-8dc1-96d4d4e6f124</vt:lpwstr>
  </property>
  <property fmtid="{D5CDD505-2E9C-101B-9397-08002B2CF9AE}" pid="4" name="_dlc_policyId">
    <vt:lpwstr>0x010100D6DB4AC788A74237AC66E75E8A04265F18|2042549415</vt:lpwstr>
  </property>
  <property fmtid="{D5CDD505-2E9C-101B-9397-08002B2CF9AE}" pid="5" name="CUFunction">
    <vt:lpwstr>6;#Marketing Communications|17b71d5b-d9cf-40f0-bacb-0a39b61368a7</vt:lpwstr>
  </property>
  <property fmtid="{D5CDD505-2E9C-101B-9397-08002B2CF9AE}" pid="6" name="CUBusinessUnit">
    <vt:lpwstr>5;#Corporate|78f116de-89c6-461f-ac9e-46c1249c8e20</vt:lpwstr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8" name="CUClassification">
    <vt:lpwstr>4;#Internal use only|c22c3a8f-c8ce-43fa-ae03-fa8f3cf5b121</vt:lpwstr>
  </property>
  <property fmtid="{D5CDD505-2E9C-101B-9397-08002B2CF9AE}" pid="9" name="CUKeyProcess_Note">
    <vt:lpwstr/>
  </property>
  <property fmtid="{D5CDD505-2E9C-101B-9397-08002B2CF9AE}" pid="10" name="TaxKeyword">
    <vt:lpwstr/>
  </property>
  <property fmtid="{D5CDD505-2E9C-101B-9397-08002B2CF9AE}" pid="11" name="CUTechnicalProcessArea">
    <vt:lpwstr/>
  </property>
  <property fmtid="{D5CDD505-2E9C-101B-9397-08002B2CF9AE}" pid="12" name="MediaServiceImageTags">
    <vt:lpwstr/>
  </property>
  <property fmtid="{D5CDD505-2E9C-101B-9397-08002B2CF9AE}" pid="13" name="l535e9333ad0483c86509319bf62e6f2">
    <vt:lpwstr/>
  </property>
  <property fmtid="{D5CDD505-2E9C-101B-9397-08002B2CF9AE}" pid="14" name="Commodity_x0020_Code">
    <vt:lpwstr/>
  </property>
  <property fmtid="{D5CDD505-2E9C-101B-9397-08002B2CF9AE}" pid="15" name="CUContentCategories">
    <vt:lpwstr/>
  </property>
  <property fmtid="{D5CDD505-2E9C-101B-9397-08002B2CF9AE}" pid="16" name="CUDocumentType">
    <vt:lpwstr/>
  </property>
  <property fmtid="{D5CDD505-2E9C-101B-9397-08002B2CF9AE}" pid="17" name="lcf76f155ced4ddcb4097134ff3c332f">
    <vt:lpwstr/>
  </property>
  <property fmtid="{D5CDD505-2E9C-101B-9397-08002B2CF9AE}" pid="18" name="Commodity Code">
    <vt:lpwstr/>
  </property>
</Properties>
</file>